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4CCD" w14:textId="4363CAF0" w:rsidR="00814280" w:rsidRDefault="00814280" w:rsidP="0081428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87CC2">
        <w:rPr>
          <w:rFonts w:ascii="Arial" w:hAnsi="Arial" w:cs="Arial"/>
          <w:b/>
          <w:color w:val="000000"/>
          <w:sz w:val="28"/>
          <w:szCs w:val="28"/>
        </w:rPr>
        <w:t>Title of abstract in Arial font: size14 point</w:t>
      </w:r>
    </w:p>
    <w:p w14:paraId="05DB4A43" w14:textId="77777777" w:rsidR="00814280" w:rsidRDefault="00814280" w:rsidP="00814280">
      <w:pPr>
        <w:jc w:val="center"/>
        <w:rPr>
          <w:rFonts w:ascii="Arial" w:hAnsi="Arial" w:cs="Arial"/>
          <w:b/>
          <w:color w:val="000000"/>
          <w:sz w:val="28"/>
          <w:szCs w:val="28"/>
          <w:lang w:eastAsia="ja-JP"/>
        </w:rPr>
      </w:pPr>
    </w:p>
    <w:p w14:paraId="16CD408E" w14:textId="3770FA6B" w:rsidR="00814280" w:rsidRPr="00687CC2" w:rsidRDefault="00814280" w:rsidP="00814280">
      <w:pPr>
        <w:rPr>
          <w:color w:val="000000"/>
          <w:sz w:val="28"/>
          <w:szCs w:val="28"/>
        </w:rPr>
      </w:pPr>
      <w:r w:rsidRPr="00687CC2">
        <w:rPr>
          <w:color w:val="000000"/>
          <w:sz w:val="28"/>
          <w:szCs w:val="28"/>
          <w:vertAlign w:val="superscript"/>
        </w:rPr>
        <w:t>1</w:t>
      </w:r>
      <w:r w:rsidRPr="00687CC2">
        <w:rPr>
          <w:color w:val="000000"/>
          <w:sz w:val="28"/>
          <w:szCs w:val="28"/>
        </w:rPr>
        <w:t xml:space="preserve">Author, A.A., </w:t>
      </w:r>
      <w:r>
        <w:rPr>
          <w:rFonts w:hint="eastAsia"/>
          <w:color w:val="000000"/>
          <w:sz w:val="28"/>
          <w:szCs w:val="28"/>
          <w:vertAlign w:val="superscript"/>
          <w:lang w:eastAsia="ja-JP"/>
        </w:rPr>
        <w:t>２</w:t>
      </w:r>
      <w:r w:rsidRPr="00687CC2">
        <w:rPr>
          <w:color w:val="000000"/>
          <w:sz w:val="28"/>
          <w:szCs w:val="28"/>
        </w:rPr>
        <w:t xml:space="preserve">Second-Author, B.B., </w:t>
      </w:r>
      <w:r>
        <w:rPr>
          <w:rFonts w:hint="eastAsia"/>
          <w:color w:val="000000"/>
          <w:sz w:val="28"/>
          <w:szCs w:val="28"/>
          <w:vertAlign w:val="superscript"/>
          <w:lang w:eastAsia="ja-JP"/>
        </w:rPr>
        <w:t>3</w:t>
      </w:r>
      <w:r w:rsidRPr="00687CC2">
        <w:rPr>
          <w:color w:val="000000"/>
          <w:sz w:val="28"/>
          <w:szCs w:val="28"/>
        </w:rPr>
        <w:t xml:space="preserve">Third, C.C. &amp; </w:t>
      </w:r>
      <w:r>
        <w:rPr>
          <w:rFonts w:hint="eastAsia"/>
          <w:color w:val="000000"/>
          <w:sz w:val="28"/>
          <w:szCs w:val="28"/>
          <w:vertAlign w:val="superscript"/>
          <w:lang w:eastAsia="ja-JP"/>
        </w:rPr>
        <w:t>4</w:t>
      </w:r>
      <w:r w:rsidRPr="00687CC2">
        <w:rPr>
          <w:color w:val="000000"/>
          <w:sz w:val="28"/>
          <w:szCs w:val="28"/>
        </w:rPr>
        <w:t>So-on, D.D.</w:t>
      </w:r>
    </w:p>
    <w:p w14:paraId="33F924FD" w14:textId="56169772" w:rsidR="00814280" w:rsidRPr="00687CC2" w:rsidRDefault="00814280" w:rsidP="00814280">
      <w:pPr>
        <w:rPr>
          <w:color w:val="000000"/>
        </w:rPr>
      </w:pPr>
      <w:r w:rsidRPr="00687CC2">
        <w:rPr>
          <w:color w:val="000000"/>
          <w:vertAlign w:val="superscript"/>
        </w:rPr>
        <w:t>1</w:t>
      </w:r>
      <w:r w:rsidRPr="00687CC2">
        <w:rPr>
          <w:color w:val="000000"/>
        </w:rPr>
        <w:t>e-mail address</w:t>
      </w:r>
      <w:r>
        <w:rPr>
          <w:color w:val="000000"/>
        </w:rPr>
        <w:t xml:space="preserve"> of lead presenter</w:t>
      </w:r>
      <w:r w:rsidRPr="00687CC2">
        <w:rPr>
          <w:color w:val="000000"/>
        </w:rPr>
        <w:t xml:space="preserve">, Institution, </w:t>
      </w:r>
      <w:r w:rsidR="002E17F7">
        <w:rPr>
          <w:rFonts w:hint="eastAsia"/>
          <w:color w:val="000000"/>
          <w:lang w:eastAsia="ja-JP"/>
        </w:rPr>
        <w:t>C</w:t>
      </w:r>
      <w:r w:rsidRPr="00687CC2">
        <w:rPr>
          <w:color w:val="000000"/>
        </w:rPr>
        <w:t>ountry</w:t>
      </w:r>
    </w:p>
    <w:p w14:paraId="780CDE1D" w14:textId="5C6DF3FC" w:rsidR="00814280" w:rsidRDefault="00814280" w:rsidP="00814280">
      <w:pPr>
        <w:rPr>
          <w:color w:val="000000"/>
        </w:rPr>
      </w:pPr>
      <w:r w:rsidRPr="00687CC2">
        <w:rPr>
          <w:color w:val="000000"/>
          <w:vertAlign w:val="superscript"/>
        </w:rPr>
        <w:t>2</w:t>
      </w:r>
      <w:r>
        <w:rPr>
          <w:rFonts w:hint="eastAsia"/>
          <w:color w:val="000000"/>
          <w:vertAlign w:val="superscript"/>
          <w:lang w:eastAsia="ja-JP"/>
        </w:rPr>
        <w:t>.3.4</w:t>
      </w:r>
      <w:r w:rsidRPr="00687CC2">
        <w:rPr>
          <w:color w:val="000000"/>
        </w:rPr>
        <w:t xml:space="preserve"> Institution, country</w:t>
      </w:r>
    </w:p>
    <w:p w14:paraId="08517AD5" w14:textId="77777777" w:rsidR="00814280" w:rsidRDefault="00814280" w:rsidP="00814280">
      <w:pPr>
        <w:rPr>
          <w:rFonts w:ascii="Arial" w:hAnsi="Arial" w:cs="Arial"/>
          <w:b/>
          <w:color w:val="000000"/>
          <w:sz w:val="28"/>
          <w:szCs w:val="28"/>
          <w:lang w:eastAsia="ja-JP"/>
        </w:rPr>
      </w:pPr>
    </w:p>
    <w:p w14:paraId="0D1512F6" w14:textId="77777777" w:rsidR="00814280" w:rsidRDefault="00814280" w:rsidP="00814280">
      <w:pPr>
        <w:spacing w:line="400" w:lineRule="exact"/>
        <w:rPr>
          <w:lang w:eastAsia="ja-JP"/>
        </w:rPr>
      </w:pPr>
      <w:r>
        <w:rPr>
          <w:rFonts w:hint="eastAsia"/>
        </w:rPr>
        <w:t xml:space="preserve">Main text.  </w:t>
      </w:r>
      <w:r>
        <w:rPr>
          <w:rFonts w:hint="eastAsia"/>
          <w:lang w:eastAsia="ja-JP"/>
        </w:rPr>
        <w:t>Up to 400 words</w:t>
      </w:r>
    </w:p>
    <w:p w14:paraId="084BBB1B" w14:textId="18769F88" w:rsidR="00814280" w:rsidRDefault="00814280" w:rsidP="00814280">
      <w:pPr>
        <w:spacing w:line="400" w:lineRule="exact"/>
        <w:ind w:firstLineChars="450" w:firstLine="1080"/>
      </w:pPr>
      <w:r>
        <w:rPr>
          <w:rFonts w:hint="eastAsia"/>
        </w:rPr>
        <w:t xml:space="preserve">References </w:t>
      </w:r>
      <w:r w:rsidR="00E9206F">
        <w:rPr>
          <w:rFonts w:hint="eastAsia"/>
          <w:lang w:eastAsia="ja-JP"/>
        </w:rPr>
        <w:t>should be</w:t>
      </w:r>
      <w:r>
        <w:rPr>
          <w:rFonts w:hint="eastAsia"/>
        </w:rPr>
        <w:t xml:space="preserve"> cited as: ~ [1].</w:t>
      </w:r>
    </w:p>
    <w:p w14:paraId="0B9B9ABC" w14:textId="5C559CD4" w:rsidR="00814280" w:rsidRDefault="00814280" w:rsidP="00E9206F">
      <w:pPr>
        <w:ind w:firstLineChars="450" w:firstLine="1080"/>
        <w:rPr>
          <w:rFonts w:ascii="Arial" w:hAnsi="Arial" w:cs="Arial"/>
          <w:b/>
          <w:color w:val="000000"/>
          <w:sz w:val="28"/>
          <w:szCs w:val="28"/>
          <w:lang w:eastAsia="ja-JP"/>
        </w:rPr>
      </w:pPr>
      <w:r>
        <w:rPr>
          <w:rFonts w:hint="eastAsia"/>
        </w:rPr>
        <w:t>Figures (in color) are accepted in the abstract.</w:t>
      </w:r>
    </w:p>
    <w:p w14:paraId="36DF0A46" w14:textId="77777777" w:rsidR="003248F3" w:rsidRDefault="003248F3" w:rsidP="003248F3">
      <w:pPr>
        <w:rPr>
          <w:b/>
          <w:bCs/>
          <w:lang w:val="en-AU" w:eastAsia="ja-JP"/>
        </w:rPr>
      </w:pPr>
    </w:p>
    <w:p w14:paraId="233EE6A2" w14:textId="77777777" w:rsidR="0059596F" w:rsidRDefault="0059596F" w:rsidP="003248F3">
      <w:pPr>
        <w:rPr>
          <w:b/>
          <w:bCs/>
          <w:lang w:val="en-AU" w:eastAsia="ja-JP"/>
        </w:rPr>
      </w:pPr>
    </w:p>
    <w:p w14:paraId="47F7D261" w14:textId="0D684305" w:rsidR="003248F3" w:rsidRPr="003248F3" w:rsidRDefault="0059596F" w:rsidP="003248F3">
      <w:pPr>
        <w:rPr>
          <w:b/>
          <w:bCs/>
          <w:sz w:val="22"/>
          <w:szCs w:val="22"/>
          <w:lang w:val="en-AU" w:eastAsia="ja-JP"/>
        </w:rPr>
      </w:pPr>
      <w:r w:rsidRPr="0059596F">
        <w:rPr>
          <w:rFonts w:hint="eastAsia"/>
          <w:b/>
          <w:bCs/>
          <w:sz w:val="22"/>
          <w:szCs w:val="22"/>
          <w:lang w:val="en-AU" w:eastAsia="ja-JP"/>
        </w:rPr>
        <w:t xml:space="preserve">Instructions for Main </w:t>
      </w:r>
      <w:r w:rsidR="003248F3" w:rsidRPr="003248F3">
        <w:rPr>
          <w:b/>
          <w:bCs/>
          <w:sz w:val="22"/>
          <w:szCs w:val="22"/>
          <w:lang w:val="en-AU" w:eastAsia="ja-JP"/>
        </w:rPr>
        <w:t>Text</w:t>
      </w:r>
      <w:r w:rsidR="003248F3" w:rsidRPr="0059596F">
        <w:rPr>
          <w:rFonts w:hint="eastAsia"/>
          <w:b/>
          <w:bCs/>
          <w:sz w:val="22"/>
          <w:szCs w:val="22"/>
          <w:lang w:val="en-AU" w:eastAsia="ja-JP"/>
        </w:rPr>
        <w:t>:</w:t>
      </w:r>
    </w:p>
    <w:p w14:paraId="5FB7109B" w14:textId="4A929BC3" w:rsidR="007F1BE0" w:rsidRPr="007F1BE0" w:rsidRDefault="003248F3" w:rsidP="007F1BE0">
      <w:pPr>
        <w:pStyle w:val="aa"/>
        <w:numPr>
          <w:ilvl w:val="0"/>
          <w:numId w:val="2"/>
        </w:numPr>
        <w:rPr>
          <w:sz w:val="22"/>
          <w:szCs w:val="22"/>
          <w:lang w:val="en-AU" w:eastAsia="ja-JP"/>
        </w:rPr>
      </w:pPr>
      <w:r w:rsidRPr="0059596F">
        <w:rPr>
          <w:sz w:val="22"/>
          <w:szCs w:val="22"/>
          <w:lang w:val="en-AU" w:eastAsia="ja-JP"/>
        </w:rPr>
        <w:t>Use “</w:t>
      </w:r>
      <w:r w:rsidRPr="0059596F">
        <w:rPr>
          <w:b/>
          <w:sz w:val="22"/>
          <w:szCs w:val="22"/>
          <w:lang w:val="en-AU" w:eastAsia="ja-JP"/>
        </w:rPr>
        <w:t>Times New Roman</w:t>
      </w:r>
      <w:r w:rsidRPr="0059596F">
        <w:rPr>
          <w:sz w:val="22"/>
          <w:szCs w:val="22"/>
          <w:lang w:val="en-AU" w:eastAsia="ja-JP"/>
        </w:rPr>
        <w:t xml:space="preserve">” </w:t>
      </w:r>
      <w:r w:rsidR="0059596F" w:rsidRPr="0059596F">
        <w:rPr>
          <w:rFonts w:hint="eastAsia"/>
          <w:sz w:val="22"/>
          <w:szCs w:val="22"/>
          <w:lang w:val="en-AU" w:eastAsia="ja-JP"/>
        </w:rPr>
        <w:t xml:space="preserve">with 11 </w:t>
      </w:r>
      <w:proofErr w:type="gramStart"/>
      <w:r w:rsidR="0059596F" w:rsidRPr="0059596F">
        <w:rPr>
          <w:rFonts w:hint="eastAsia"/>
          <w:sz w:val="22"/>
          <w:szCs w:val="22"/>
          <w:lang w:val="en-AU" w:eastAsia="ja-JP"/>
        </w:rPr>
        <w:t>point</w:t>
      </w:r>
      <w:proofErr w:type="gramEnd"/>
      <w:r w:rsidR="0059596F" w:rsidRPr="0059596F">
        <w:rPr>
          <w:rFonts w:hint="eastAsia"/>
          <w:sz w:val="22"/>
          <w:szCs w:val="22"/>
          <w:lang w:val="en-AU" w:eastAsia="ja-JP"/>
        </w:rPr>
        <w:t xml:space="preserve"> </w:t>
      </w:r>
      <w:r w:rsidRPr="0059596F">
        <w:rPr>
          <w:sz w:val="22"/>
          <w:szCs w:val="22"/>
          <w:lang w:val="en-AU" w:eastAsia="ja-JP"/>
        </w:rPr>
        <w:t xml:space="preserve">for all text including headings. </w:t>
      </w:r>
    </w:p>
    <w:p w14:paraId="16980C78" w14:textId="7977B20C" w:rsidR="0059596F" w:rsidRPr="0059596F" w:rsidRDefault="0059596F" w:rsidP="0059596F">
      <w:pPr>
        <w:pStyle w:val="a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9596F">
        <w:rPr>
          <w:color w:val="000000"/>
          <w:sz w:val="22"/>
          <w:szCs w:val="22"/>
        </w:rPr>
        <w:t>Paragraphs are justified (</w:t>
      </w:r>
      <w:proofErr w:type="gramStart"/>
      <w:r w:rsidRPr="0059596F">
        <w:rPr>
          <w:color w:val="000000"/>
          <w:sz w:val="22"/>
          <w:szCs w:val="22"/>
        </w:rPr>
        <w:t>straight-edged</w:t>
      </w:r>
      <w:proofErr w:type="gramEnd"/>
      <w:r w:rsidRPr="0059596F">
        <w:rPr>
          <w:color w:val="000000"/>
          <w:sz w:val="22"/>
          <w:szCs w:val="22"/>
        </w:rPr>
        <w:t>) on both left and right.</w:t>
      </w:r>
    </w:p>
    <w:p w14:paraId="35A5CED6" w14:textId="0965D330" w:rsidR="003248F3" w:rsidRPr="0059596F" w:rsidRDefault="003248F3" w:rsidP="003248F3">
      <w:pPr>
        <w:pStyle w:val="aa"/>
        <w:numPr>
          <w:ilvl w:val="0"/>
          <w:numId w:val="2"/>
        </w:numPr>
        <w:rPr>
          <w:sz w:val="22"/>
          <w:szCs w:val="22"/>
          <w:lang w:val="en-AU" w:eastAsia="ja-JP"/>
        </w:rPr>
      </w:pPr>
      <w:r w:rsidRPr="0059596F">
        <w:rPr>
          <w:sz w:val="22"/>
          <w:szCs w:val="22"/>
          <w:lang w:val="en-AU" w:eastAsia="ja-JP"/>
        </w:rPr>
        <w:t>Margins should be set at 2</w:t>
      </w:r>
      <w:r w:rsidRPr="0059596F">
        <w:rPr>
          <w:rFonts w:hint="eastAsia"/>
          <w:sz w:val="22"/>
          <w:szCs w:val="22"/>
          <w:lang w:val="en-AU" w:eastAsia="ja-JP"/>
        </w:rPr>
        <w:t>.5</w:t>
      </w:r>
      <w:r w:rsidRPr="0059596F">
        <w:rPr>
          <w:sz w:val="22"/>
          <w:szCs w:val="22"/>
          <w:lang w:val="en-AU" w:eastAsia="ja-JP"/>
        </w:rPr>
        <w:t xml:space="preserve"> cm all round.</w:t>
      </w:r>
    </w:p>
    <w:p w14:paraId="6E7FB5F6" w14:textId="6458098E" w:rsidR="00CC5354" w:rsidRPr="003248F3" w:rsidRDefault="00CC5354">
      <w:pPr>
        <w:rPr>
          <w:lang w:val="en-AU" w:eastAsia="ja-JP"/>
        </w:rPr>
      </w:pPr>
    </w:p>
    <w:p w14:paraId="331745C5" w14:textId="77777777" w:rsidR="00814280" w:rsidRDefault="00814280">
      <w:pPr>
        <w:rPr>
          <w:lang w:eastAsia="ja-JP"/>
        </w:rPr>
      </w:pPr>
    </w:p>
    <w:p w14:paraId="1E672477" w14:textId="77777777" w:rsidR="003248F3" w:rsidRDefault="003248F3">
      <w:pPr>
        <w:rPr>
          <w:lang w:eastAsia="ja-JP"/>
        </w:rPr>
      </w:pPr>
    </w:p>
    <w:p w14:paraId="614BB767" w14:textId="77777777" w:rsidR="003248F3" w:rsidRDefault="003248F3">
      <w:pPr>
        <w:rPr>
          <w:lang w:eastAsia="ja-JP"/>
        </w:rPr>
      </w:pPr>
    </w:p>
    <w:p w14:paraId="7D16CEBF" w14:textId="77777777" w:rsidR="003248F3" w:rsidRDefault="003248F3">
      <w:pPr>
        <w:rPr>
          <w:lang w:eastAsia="ja-JP"/>
        </w:rPr>
      </w:pPr>
    </w:p>
    <w:p w14:paraId="63CECB23" w14:textId="77777777" w:rsidR="003248F3" w:rsidRDefault="003248F3">
      <w:pPr>
        <w:rPr>
          <w:lang w:eastAsia="ja-JP"/>
        </w:rPr>
      </w:pPr>
    </w:p>
    <w:p w14:paraId="22A8C469" w14:textId="77777777" w:rsidR="003248F3" w:rsidRDefault="003248F3">
      <w:pPr>
        <w:rPr>
          <w:lang w:eastAsia="ja-JP"/>
        </w:rPr>
      </w:pPr>
    </w:p>
    <w:p w14:paraId="398D4C66" w14:textId="77777777" w:rsidR="003248F3" w:rsidRDefault="003248F3">
      <w:pPr>
        <w:rPr>
          <w:lang w:eastAsia="ja-JP"/>
        </w:rPr>
      </w:pPr>
    </w:p>
    <w:p w14:paraId="54977ED9" w14:textId="77777777" w:rsidR="003248F3" w:rsidRDefault="003248F3">
      <w:pPr>
        <w:rPr>
          <w:lang w:eastAsia="ja-JP"/>
        </w:rPr>
      </w:pPr>
    </w:p>
    <w:p w14:paraId="063940D7" w14:textId="77777777" w:rsidR="00814280" w:rsidRDefault="00814280">
      <w:pPr>
        <w:rPr>
          <w:lang w:eastAsia="ja-JP"/>
        </w:rPr>
      </w:pPr>
    </w:p>
    <w:p w14:paraId="73867DD2" w14:textId="77777777" w:rsidR="003248F3" w:rsidRPr="0059596F" w:rsidRDefault="00814280" w:rsidP="00814280">
      <w:pPr>
        <w:spacing w:line="400" w:lineRule="exact"/>
        <w:rPr>
          <w:sz w:val="22"/>
          <w:szCs w:val="22"/>
        </w:rPr>
      </w:pPr>
      <w:r w:rsidRPr="0059596F">
        <w:rPr>
          <w:rFonts w:hint="eastAsia"/>
          <w:sz w:val="22"/>
          <w:szCs w:val="22"/>
        </w:rPr>
        <w:t xml:space="preserve">[1]. </w:t>
      </w:r>
      <w:r w:rsidR="003248F3" w:rsidRPr="0059596F">
        <w:rPr>
          <w:sz w:val="22"/>
          <w:szCs w:val="22"/>
        </w:rPr>
        <w:t xml:space="preserve">Samoylenko, V. </w:t>
      </w:r>
      <w:proofErr w:type="spellStart"/>
      <w:r w:rsidR="003248F3" w:rsidRPr="0059596F">
        <w:rPr>
          <w:sz w:val="22"/>
          <w:szCs w:val="22"/>
        </w:rPr>
        <w:t>Zaets</w:t>
      </w:r>
      <w:proofErr w:type="spellEnd"/>
      <w:r w:rsidR="003248F3" w:rsidRPr="0059596F">
        <w:rPr>
          <w:sz w:val="22"/>
          <w:szCs w:val="22"/>
        </w:rPr>
        <w:t xml:space="preserve"> Evaluation of the uncertainties of the geometrical parameters and capacity of spherical tanks – Paris.: OIML Bulletin, Volume LVII, Number 4, October 2016. </w:t>
      </w:r>
      <w:proofErr w:type="gramStart"/>
      <w:r w:rsidR="003248F3" w:rsidRPr="0059596F">
        <w:rPr>
          <w:sz w:val="22"/>
          <w:szCs w:val="22"/>
        </w:rPr>
        <w:t>pp</w:t>
      </w:r>
      <w:proofErr w:type="gramEnd"/>
      <w:r w:rsidR="003248F3" w:rsidRPr="0059596F">
        <w:rPr>
          <w:sz w:val="22"/>
          <w:szCs w:val="22"/>
        </w:rPr>
        <w:t>. 10-16</w:t>
      </w:r>
      <w:r w:rsidR="003248F3" w:rsidRPr="0059596F">
        <w:rPr>
          <w:rFonts w:hint="eastAsia"/>
          <w:sz w:val="22"/>
          <w:szCs w:val="22"/>
        </w:rPr>
        <w:t xml:space="preserve"> </w:t>
      </w:r>
    </w:p>
    <w:p w14:paraId="0EA06CC0" w14:textId="26847459" w:rsidR="00814280" w:rsidRPr="0059596F" w:rsidRDefault="00814280" w:rsidP="003248F3">
      <w:pPr>
        <w:spacing w:line="400" w:lineRule="exact"/>
        <w:rPr>
          <w:sz w:val="22"/>
          <w:szCs w:val="22"/>
          <w:lang w:val="fr-FR" w:eastAsia="ja-JP"/>
        </w:rPr>
      </w:pPr>
      <w:r w:rsidRPr="0059596F">
        <w:rPr>
          <w:rFonts w:hint="eastAsia"/>
          <w:sz w:val="22"/>
          <w:szCs w:val="22"/>
          <w:lang w:val="fr-FR"/>
        </w:rPr>
        <w:t xml:space="preserve">[2]. </w:t>
      </w:r>
      <w:r w:rsidR="003248F3" w:rsidRPr="0059596F">
        <w:rPr>
          <w:sz w:val="22"/>
          <w:szCs w:val="22"/>
          <w:lang w:val="fr-FR"/>
        </w:rPr>
        <w:t>OIML R 71:2008 Fixed storage tanks. General requirements. Paris – France: Bureau International de Métrologie Légale; 2008. Available from: https://www.oiml.org. p. 22</w:t>
      </w:r>
    </w:p>
    <w:sectPr w:rsidR="00814280" w:rsidRPr="0059596F" w:rsidSect="005E05AD">
      <w:head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4783" w14:textId="77777777" w:rsidR="00460B33" w:rsidRDefault="00460B33" w:rsidP="00814280">
      <w:r>
        <w:separator/>
      </w:r>
    </w:p>
  </w:endnote>
  <w:endnote w:type="continuationSeparator" w:id="0">
    <w:p w14:paraId="3D12F592" w14:textId="77777777" w:rsidR="00460B33" w:rsidRDefault="00460B33" w:rsidP="0081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AB9F2" w14:textId="77777777" w:rsidR="00460B33" w:rsidRDefault="00460B33" w:rsidP="00814280">
      <w:r>
        <w:separator/>
      </w:r>
    </w:p>
  </w:footnote>
  <w:footnote w:type="continuationSeparator" w:id="0">
    <w:p w14:paraId="0C7F0542" w14:textId="77777777" w:rsidR="00460B33" w:rsidRDefault="00460B33" w:rsidP="0081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1336" w14:textId="4A49A817" w:rsidR="00814280" w:rsidRDefault="003C7263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26A3A" wp14:editId="64583A5C">
          <wp:simplePos x="0" y="0"/>
          <wp:positionH relativeFrom="margin">
            <wp:align>center</wp:align>
          </wp:positionH>
          <wp:positionV relativeFrom="paragraph">
            <wp:posOffset>-407035</wp:posOffset>
          </wp:positionV>
          <wp:extent cx="5743792" cy="720000"/>
          <wp:effectExtent l="0" t="0" r="0" b="4445"/>
          <wp:wrapTight wrapText="bothSides">
            <wp:wrapPolygon edited="0">
              <wp:start x="0" y="0"/>
              <wp:lineTo x="0" y="21162"/>
              <wp:lineTo x="21493" y="21162"/>
              <wp:lineTo x="21493" y="0"/>
              <wp:lineTo x="0" y="0"/>
            </wp:wrapPolygon>
          </wp:wrapTight>
          <wp:docPr id="2002635581" name="図 3" descr="黒い背景に白い文字がある&#10;&#10;AI 生成コンテンツは誤りを含む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35581" name="図 3" descr="黒い背景に白い文字がある&#10;&#10;AI 生成コンテンツは誤りを含む可能性があります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79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CD2"/>
    <w:multiLevelType w:val="hybridMultilevel"/>
    <w:tmpl w:val="3588EC50"/>
    <w:lvl w:ilvl="0" w:tplc="3EA0108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97CCE"/>
    <w:multiLevelType w:val="hybridMultilevel"/>
    <w:tmpl w:val="A9E8AF4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2445A0"/>
    <w:multiLevelType w:val="multilevel"/>
    <w:tmpl w:val="84C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190186">
    <w:abstractNumId w:val="2"/>
  </w:num>
  <w:num w:numId="2" w16cid:durableId="406223151">
    <w:abstractNumId w:val="1"/>
  </w:num>
  <w:num w:numId="3" w16cid:durableId="164122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80"/>
    <w:rsid w:val="0006259A"/>
    <w:rsid w:val="001A0CDA"/>
    <w:rsid w:val="002E17F7"/>
    <w:rsid w:val="003248F3"/>
    <w:rsid w:val="003C7263"/>
    <w:rsid w:val="00460B33"/>
    <w:rsid w:val="0059596F"/>
    <w:rsid w:val="005E05AD"/>
    <w:rsid w:val="007F1BE0"/>
    <w:rsid w:val="00814280"/>
    <w:rsid w:val="00CC5354"/>
    <w:rsid w:val="00E57255"/>
    <w:rsid w:val="00E84177"/>
    <w:rsid w:val="00E9206F"/>
    <w:rsid w:val="00E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7B5D3"/>
  <w15:chartTrackingRefBased/>
  <w15:docId w15:val="{8EFF8722-6F09-437D-B03C-496843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4280"/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8142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14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14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42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142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142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142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142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142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142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1"/>
    <w:link w:val="2"/>
    <w:uiPriority w:val="9"/>
    <w:semiHidden/>
    <w:rsid w:val="008142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8142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814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814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814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814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814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814280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0"/>
    <w:next w:val="a0"/>
    <w:link w:val="a5"/>
    <w:uiPriority w:val="10"/>
    <w:qFormat/>
    <w:rsid w:val="008142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1"/>
    <w:link w:val="a4"/>
    <w:uiPriority w:val="10"/>
    <w:rsid w:val="00814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8142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814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814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814280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814280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814280"/>
    <w:rPr>
      <w:i/>
      <w:iCs/>
      <w:color w:val="0F4761" w:themeColor="accent1" w:themeShade="BF"/>
    </w:rPr>
  </w:style>
  <w:style w:type="paragraph" w:styleId="22">
    <w:name w:val="Intense Quote"/>
    <w:basedOn w:val="a0"/>
    <w:next w:val="a0"/>
    <w:link w:val="23"/>
    <w:uiPriority w:val="30"/>
    <w:qFormat/>
    <w:rsid w:val="00814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814280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814280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0"/>
    <w:link w:val="ac"/>
    <w:uiPriority w:val="99"/>
    <w:unhideWhenUsed/>
    <w:rsid w:val="008142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814280"/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ad">
    <w:name w:val="footer"/>
    <w:basedOn w:val="a0"/>
    <w:link w:val="ae"/>
    <w:uiPriority w:val="99"/>
    <w:unhideWhenUsed/>
    <w:rsid w:val="008142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814280"/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a">
    <w:name w:val="List Bullet"/>
    <w:basedOn w:val="a0"/>
    <w:autoRedefine/>
    <w:uiPriority w:val="99"/>
    <w:unhideWhenUsed/>
    <w:rsid w:val="0059596F"/>
    <w:pPr>
      <w:numPr>
        <w:numId w:val="3"/>
      </w:numPr>
      <w:autoSpaceDE w:val="0"/>
      <w:autoSpaceDN w:val="0"/>
    </w:pPr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Props1.xml><?xml version="1.0" encoding="utf-8"?>
<ds:datastoreItem xmlns:ds="http://schemas.openxmlformats.org/officeDocument/2006/customXml" ds:itemID="{524DF3C0-E7B9-4174-9184-D890DBEAD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0A5CC-9B06-4B1E-89C4-8BBF3DDFD3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47A4AA-96A5-46EF-8120-4E09C21B5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2FD8C-32C3-44CA-ABE8-306227B799DB}">
  <ds:schemaRefs>
    <ds:schemaRef ds:uri="http://schemas.microsoft.com/office/2006/metadata/properties"/>
    <ds:schemaRef ds:uri="http://schemas.microsoft.com/office/infopath/2007/PartnerControls"/>
    <ds:schemaRef ds:uri="606686a2-3681-4b35-80a4-018989670bf5"/>
    <ds:schemaRef ds:uri="65b62c74-8e43-417a-9059-1966aaa3d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YOSHIKAWA（JMIF）</dc:creator>
  <cp:keywords/>
  <dc:description/>
  <cp:lastModifiedBy>Naoko YOSHIKAWA（JMIF）</cp:lastModifiedBy>
  <cp:revision>6</cp:revision>
  <cp:lastPrinted>2025-06-04T05:00:00Z</cp:lastPrinted>
  <dcterms:created xsi:type="dcterms:W3CDTF">2025-05-27T04:39:00Z</dcterms:created>
  <dcterms:modified xsi:type="dcterms:W3CDTF">2025-06-04T05:09:00Z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